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35E0" w:rsidRPr="00B92F48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  <w:r w:rsidRPr="00B92F48">
        <w:rPr>
          <w:color w:val="000000"/>
          <w:lang w:eastAsia="ru-RU" w:bidi="ru-RU"/>
        </w:rPr>
        <w:t xml:space="preserve">Ландшафт, в свою очередь, является узловой единицей между </w:t>
      </w:r>
      <w:proofErr w:type="spellStart"/>
      <w:r w:rsidRPr="00B92F48">
        <w:rPr>
          <w:color w:val="000000"/>
          <w:lang w:eastAsia="ru-RU" w:bidi="ru-RU"/>
        </w:rPr>
        <w:t>геосистемами</w:t>
      </w:r>
      <w:proofErr w:type="spellEnd"/>
      <w:r w:rsidRPr="00B92F48">
        <w:rPr>
          <w:color w:val="000000"/>
          <w:lang w:eastAsia="ru-RU" w:bidi="ru-RU"/>
        </w:rPr>
        <w:t xml:space="preserve"> регионального и локального уровней (</w:t>
      </w:r>
      <w:proofErr w:type="spellStart"/>
      <w:r w:rsidRPr="00B92F48">
        <w:rPr>
          <w:color w:val="000000"/>
          <w:lang w:eastAsia="ru-RU" w:bidi="ru-RU"/>
        </w:rPr>
        <w:t>Сочава</w:t>
      </w:r>
      <w:proofErr w:type="spellEnd"/>
      <w:r w:rsidRPr="00B92F48">
        <w:rPr>
          <w:color w:val="000000"/>
          <w:lang w:eastAsia="ru-RU" w:bidi="ru-RU"/>
        </w:rPr>
        <w:t xml:space="preserve">, 1978). </w:t>
      </w:r>
      <w:proofErr w:type="gramStart"/>
      <w:r w:rsidRPr="00B92F48">
        <w:rPr>
          <w:color w:val="000000"/>
          <w:lang w:eastAsia="ru-RU" w:bidi="ru-RU"/>
        </w:rPr>
        <w:t>Таким образом, ландшафтные карты 1:100 000 – 1:200 000 масштаба дают возможность для перехода от среднемасштабного к крупномасштабному картографированию территорий и наоборот.</w:t>
      </w:r>
      <w:proofErr w:type="gramEnd"/>
    </w:p>
    <w:p w:rsidR="000035E0" w:rsidRPr="00B92F48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  <w:r w:rsidRPr="00B92F48">
        <w:rPr>
          <w:color w:val="000000"/>
          <w:lang w:eastAsia="ru-RU" w:bidi="ru-RU"/>
        </w:rPr>
        <w:t xml:space="preserve">За все время существования </w:t>
      </w:r>
      <w:r>
        <w:rPr>
          <w:color w:val="000000"/>
          <w:lang w:eastAsia="ru-RU" w:bidi="ru-RU"/>
        </w:rPr>
        <w:t>Сочинского национального парка</w:t>
      </w:r>
      <w:r w:rsidRPr="00B92F48">
        <w:rPr>
          <w:color w:val="000000"/>
          <w:lang w:eastAsia="ru-RU" w:bidi="ru-RU"/>
        </w:rPr>
        <w:t xml:space="preserve"> было несколько примеров создания ландшафтной карты.</w:t>
      </w:r>
    </w:p>
    <w:p w:rsidR="000035E0" w:rsidRPr="00B92F48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  <w:r w:rsidRPr="00B92F48">
        <w:rPr>
          <w:color w:val="000000"/>
          <w:lang w:eastAsia="ru-RU" w:bidi="ru-RU"/>
        </w:rPr>
        <w:t xml:space="preserve">В 1990 году В.Е. </w:t>
      </w:r>
      <w:proofErr w:type="spellStart"/>
      <w:r w:rsidRPr="00B92F48">
        <w:rPr>
          <w:color w:val="000000"/>
          <w:lang w:eastAsia="ru-RU" w:bidi="ru-RU"/>
        </w:rPr>
        <w:t>Мельченко</w:t>
      </w:r>
      <w:proofErr w:type="spellEnd"/>
      <w:r w:rsidRPr="00B92F48">
        <w:rPr>
          <w:color w:val="000000"/>
          <w:lang w:eastAsia="ru-RU" w:bidi="ru-RU"/>
        </w:rPr>
        <w:t xml:space="preserve"> при написании кандидатской диссертации (</w:t>
      </w:r>
      <w:proofErr w:type="spellStart"/>
      <w:r w:rsidRPr="00B92F48">
        <w:rPr>
          <w:color w:val="000000"/>
          <w:lang w:eastAsia="ru-RU" w:bidi="ru-RU"/>
        </w:rPr>
        <w:t>Мельченко</w:t>
      </w:r>
      <w:proofErr w:type="spellEnd"/>
      <w:r w:rsidRPr="00B92F48">
        <w:rPr>
          <w:color w:val="000000"/>
          <w:lang w:eastAsia="ru-RU" w:bidi="ru-RU"/>
        </w:rPr>
        <w:t xml:space="preserve"> В.Е., 1990, 1995) впервые составила среднемасштабную (1:200000) ландшафтную карту территории Большого Сочи. Из-за отсутствия, в то время, возможности использования ГИС карта была выполнена «вручную» (Рис. 2).</w:t>
      </w: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  <w:r w:rsidRPr="00B92F48">
        <w:rPr>
          <w:color w:val="000000"/>
          <w:lang w:eastAsia="ru-RU" w:bidi="ru-RU"/>
        </w:rPr>
        <w:t xml:space="preserve">В дальнейшем никто не предпринимал попытки сделать крупномасштабную ландшафтную карту южного </w:t>
      </w:r>
      <w:proofErr w:type="spellStart"/>
      <w:r w:rsidRPr="00B92F48">
        <w:rPr>
          <w:color w:val="000000"/>
          <w:lang w:eastAsia="ru-RU" w:bidi="ru-RU"/>
        </w:rPr>
        <w:t>макросклона</w:t>
      </w:r>
      <w:proofErr w:type="spellEnd"/>
      <w:r w:rsidRPr="00B92F48">
        <w:rPr>
          <w:color w:val="000000"/>
          <w:lang w:eastAsia="ru-RU" w:bidi="ru-RU"/>
        </w:rPr>
        <w:t xml:space="preserve"> Западного Кавказа. Изменялись количество контуров на карте, их очертания и качественное наполнение. Это объясняется большим разнообразием форм рельефа и высокой степенью его вертикальной расчлененности. Также необходимым условием создания достоверных крупномасштабных карт является наличие </w:t>
      </w:r>
      <w:proofErr w:type="spellStart"/>
      <w:r w:rsidRPr="00B92F48">
        <w:rPr>
          <w:color w:val="000000"/>
          <w:lang w:eastAsia="ru-RU" w:bidi="ru-RU"/>
        </w:rPr>
        <w:t>аэрофот</w:t>
      </w:r>
      <w:proofErr w:type="gramStart"/>
      <w:r w:rsidRPr="00B92F48">
        <w:rPr>
          <w:color w:val="000000"/>
          <w:lang w:eastAsia="ru-RU" w:bidi="ru-RU"/>
        </w:rPr>
        <w:t>о</w:t>
      </w:r>
      <w:proofErr w:type="spellEnd"/>
      <w:r w:rsidRPr="00B92F48">
        <w:rPr>
          <w:color w:val="000000"/>
          <w:lang w:eastAsia="ru-RU" w:bidi="ru-RU"/>
        </w:rPr>
        <w:t>-</w:t>
      </w:r>
      <w:proofErr w:type="gramEnd"/>
      <w:r w:rsidRPr="00B92F48">
        <w:rPr>
          <w:color w:val="000000"/>
          <w:lang w:eastAsia="ru-RU" w:bidi="ru-RU"/>
        </w:rPr>
        <w:t xml:space="preserve"> или </w:t>
      </w:r>
      <w:proofErr w:type="spellStart"/>
      <w:r w:rsidRPr="00B92F48">
        <w:rPr>
          <w:color w:val="000000"/>
          <w:lang w:eastAsia="ru-RU" w:bidi="ru-RU"/>
        </w:rPr>
        <w:t>космоснимков</w:t>
      </w:r>
      <w:proofErr w:type="spellEnd"/>
      <w:r w:rsidRPr="00B92F48">
        <w:rPr>
          <w:color w:val="000000"/>
          <w:lang w:eastAsia="ru-RU" w:bidi="ru-RU"/>
        </w:rPr>
        <w:t xml:space="preserve"> высокого разрешения.</w:t>
      </w:r>
    </w:p>
    <w:p w:rsidR="000035E0" w:rsidRPr="00476544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  <w:r>
        <w:rPr>
          <w:noProof/>
          <w:color w:val="000000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80010</wp:posOffset>
            </wp:positionH>
            <wp:positionV relativeFrom="paragraph">
              <wp:posOffset>19685</wp:posOffset>
            </wp:positionV>
            <wp:extent cx="5871210" cy="3676015"/>
            <wp:effectExtent l="0" t="0" r="0" b="635"/>
            <wp:wrapTight wrapText="bothSides">
              <wp:wrapPolygon edited="0">
                <wp:start x="0" y="0"/>
                <wp:lineTo x="0" y="21492"/>
                <wp:lineTo x="21516" y="21492"/>
                <wp:lineTo x="21516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210" cy="3676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6544">
        <w:rPr>
          <w:color w:val="000000"/>
          <w:lang w:eastAsia="ru-RU" w:bidi="ru-RU"/>
        </w:rPr>
        <w:t xml:space="preserve">Рис. 2 – Ландшафтная карта </w:t>
      </w:r>
      <w:proofErr w:type="gramStart"/>
      <w:r w:rsidRPr="00476544">
        <w:rPr>
          <w:color w:val="000000"/>
          <w:lang w:eastAsia="ru-RU" w:bidi="ru-RU"/>
        </w:rPr>
        <w:t>Сочинского</w:t>
      </w:r>
      <w:proofErr w:type="gramEnd"/>
      <w:r w:rsidRPr="00476544">
        <w:rPr>
          <w:color w:val="000000"/>
          <w:lang w:eastAsia="ru-RU" w:bidi="ru-RU"/>
        </w:rPr>
        <w:t xml:space="preserve"> НП.</w:t>
      </w: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  <w:r>
        <w:rPr>
          <w:noProof/>
          <w:color w:val="000000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372745</wp:posOffset>
            </wp:positionV>
            <wp:extent cx="5681980" cy="2712720"/>
            <wp:effectExtent l="0" t="0" r="0" b="0"/>
            <wp:wrapTight wrapText="bothSides">
              <wp:wrapPolygon edited="0">
                <wp:start x="0" y="0"/>
                <wp:lineTo x="0" y="21388"/>
                <wp:lineTo x="21508" y="21388"/>
                <wp:lineTo x="21508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980" cy="2712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6544">
        <w:rPr>
          <w:color w:val="000000"/>
          <w:lang w:eastAsia="ru-RU" w:bidi="ru-RU"/>
        </w:rPr>
        <w:t xml:space="preserve">На рисунке 3 представлена карта, опубликованная в статье </w:t>
      </w:r>
      <w:proofErr w:type="spellStart"/>
      <w:r w:rsidRPr="00476544">
        <w:rPr>
          <w:color w:val="000000"/>
          <w:lang w:eastAsia="ru-RU" w:bidi="ru-RU"/>
        </w:rPr>
        <w:t>Браткова</w:t>
      </w:r>
      <w:proofErr w:type="spellEnd"/>
      <w:r w:rsidRPr="00476544">
        <w:rPr>
          <w:color w:val="000000"/>
          <w:lang w:eastAsia="ru-RU" w:bidi="ru-RU"/>
        </w:rPr>
        <w:t xml:space="preserve"> В.В. и Чайкина С.Ю. (</w:t>
      </w:r>
      <w:proofErr w:type="gramStart"/>
      <w:r w:rsidRPr="00476544">
        <w:rPr>
          <w:color w:val="000000"/>
          <w:lang w:eastAsia="ru-RU" w:bidi="ru-RU"/>
        </w:rPr>
        <w:t>Братков</w:t>
      </w:r>
      <w:proofErr w:type="gramEnd"/>
      <w:r w:rsidRPr="00476544">
        <w:rPr>
          <w:color w:val="000000"/>
          <w:lang w:eastAsia="ru-RU" w:bidi="ru-RU"/>
        </w:rPr>
        <w:t>, Чайкин, 2009). Легенда к карте представлена в приложении 2.</w:t>
      </w:r>
    </w:p>
    <w:p w:rsidR="000035E0" w:rsidRPr="00BD0A5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  <w:r w:rsidRPr="00BD0A50">
        <w:rPr>
          <w:color w:val="000000"/>
          <w:lang w:eastAsia="ru-RU" w:bidi="ru-RU"/>
        </w:rPr>
        <w:lastRenderedPageBreak/>
        <w:t xml:space="preserve">Рис. 3. Ландшафтное разнообразие Западного Кавказа </w:t>
      </w: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  <w:r w:rsidRPr="00BD0A50">
        <w:rPr>
          <w:color w:val="000000"/>
          <w:lang w:eastAsia="ru-RU" w:bidi="ru-RU"/>
        </w:rPr>
        <w:t xml:space="preserve">В последующем С.Ю. Чайкин (Чайкин, 2010) доработал карту, представленную на предыдущем рисунке. </w:t>
      </w:r>
      <w:proofErr w:type="gramStart"/>
      <w:r w:rsidRPr="00BD0A50">
        <w:rPr>
          <w:color w:val="000000"/>
          <w:lang w:eastAsia="ru-RU" w:bidi="ru-RU"/>
        </w:rPr>
        <w:t>Карта</w:t>
      </w:r>
      <w:proofErr w:type="gramEnd"/>
      <w:r w:rsidRPr="00BD0A50">
        <w:rPr>
          <w:color w:val="000000"/>
          <w:lang w:eastAsia="ru-RU" w:bidi="ru-RU"/>
        </w:rPr>
        <w:t xml:space="preserve"> представленная на рисунке 4 (легенда – Приложение 3) составлена им при работе над кандидатской диссертацией.</w:t>
      </w: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  <w:r w:rsidRPr="009056FE">
        <w:rPr>
          <w:color w:val="000000"/>
          <w:lang w:eastAsia="ru-RU" w:bidi="ru-RU"/>
        </w:rPr>
        <w:t>Рис. 4. Виды ландшафтов южного склона Большого Кавказа</w:t>
      </w:r>
      <w:r>
        <w:rPr>
          <w:noProof/>
          <w:color w:val="000000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-45720</wp:posOffset>
            </wp:positionV>
            <wp:extent cx="5944235" cy="3474720"/>
            <wp:effectExtent l="0" t="0" r="0" b="0"/>
            <wp:wrapTight wrapText="bothSides">
              <wp:wrapPolygon edited="0">
                <wp:start x="0" y="0"/>
                <wp:lineTo x="0" y="21434"/>
                <wp:lineTo x="21528" y="21434"/>
                <wp:lineTo x="21528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474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Pr="009056FE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  <w:r w:rsidRPr="009056FE">
        <w:rPr>
          <w:color w:val="000000"/>
          <w:lang w:eastAsia="ru-RU" w:bidi="ru-RU"/>
        </w:rPr>
        <w:t xml:space="preserve">Таким образом, на имеющихся ландшафтных картах основной ранговой единицей является «ландшафт», на карте </w:t>
      </w:r>
      <w:proofErr w:type="spellStart"/>
      <w:r w:rsidRPr="009056FE">
        <w:rPr>
          <w:color w:val="000000"/>
          <w:lang w:eastAsia="ru-RU" w:bidi="ru-RU"/>
        </w:rPr>
        <w:t>Мельченко</w:t>
      </w:r>
      <w:proofErr w:type="spellEnd"/>
      <w:r w:rsidRPr="009056FE">
        <w:rPr>
          <w:color w:val="000000"/>
          <w:lang w:eastAsia="ru-RU" w:bidi="ru-RU"/>
        </w:rPr>
        <w:t xml:space="preserve"> В.Е. – основной выделенный ранг «местность». Поэтому возникла необходимость создания более подробной ландшафтной карты.</w:t>
      </w:r>
    </w:p>
    <w:p w:rsidR="000035E0" w:rsidRPr="009056FE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  <w:r w:rsidRPr="009056FE">
        <w:rPr>
          <w:color w:val="000000"/>
          <w:lang w:eastAsia="ru-RU" w:bidi="ru-RU"/>
        </w:rPr>
        <w:t xml:space="preserve">При подготовке материалов для составления ландшафтной карты </w:t>
      </w:r>
      <w:r>
        <w:rPr>
          <w:color w:val="000000"/>
          <w:lang w:eastAsia="ru-RU" w:bidi="ru-RU"/>
        </w:rPr>
        <w:t>Сочинского национального парка</w:t>
      </w:r>
      <w:r w:rsidRPr="009056FE">
        <w:rPr>
          <w:color w:val="000000"/>
          <w:lang w:eastAsia="ru-RU" w:bidi="ru-RU"/>
        </w:rPr>
        <w:t xml:space="preserve"> первоочередное внимание уделялось высотной поясности, экспозиции и крутизне склонов.</w:t>
      </w:r>
    </w:p>
    <w:p w:rsidR="000035E0" w:rsidRPr="009056FE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  <w:r w:rsidRPr="009056FE">
        <w:rPr>
          <w:color w:val="000000"/>
          <w:lang w:eastAsia="ru-RU" w:bidi="ru-RU"/>
        </w:rPr>
        <w:t xml:space="preserve">На основе имеющихся в свободном доступе снимков STRM были составлены карты высотной поясности, экспозиции и крутизны склонов. </w:t>
      </w:r>
    </w:p>
    <w:p w:rsidR="000035E0" w:rsidRPr="009056FE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  <w:r w:rsidRPr="009056FE">
        <w:rPr>
          <w:color w:val="000000"/>
          <w:lang w:eastAsia="ru-RU" w:bidi="ru-RU"/>
        </w:rPr>
        <w:t xml:space="preserve">Гипсометрический анализ территории </w:t>
      </w:r>
      <w:r>
        <w:rPr>
          <w:color w:val="000000"/>
          <w:lang w:eastAsia="ru-RU" w:bidi="ru-RU"/>
        </w:rPr>
        <w:t>Сочинского национального парка</w:t>
      </w:r>
      <w:r w:rsidRPr="009056FE">
        <w:rPr>
          <w:color w:val="000000"/>
          <w:lang w:eastAsia="ru-RU" w:bidi="ru-RU"/>
        </w:rPr>
        <w:t xml:space="preserve"> показал (рис. 5), что основная часть территории национального парка приходится на среднегорную зону (600 – 1800 м НУМ), чуть меньшую площадь занимает низкогорье. Совсем небольшая часть территории </w:t>
      </w:r>
      <w:r>
        <w:rPr>
          <w:color w:val="000000"/>
          <w:lang w:eastAsia="ru-RU" w:bidi="ru-RU"/>
        </w:rPr>
        <w:t>Сочинского национального парка</w:t>
      </w:r>
      <w:r w:rsidRPr="009056FE">
        <w:rPr>
          <w:color w:val="000000"/>
          <w:lang w:eastAsia="ru-RU" w:bidi="ru-RU"/>
        </w:rPr>
        <w:t xml:space="preserve"> расположена в высокогорье (Таблица 1).</w:t>
      </w: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  <w:sectPr w:rsidR="000035E0" w:rsidSect="00675664">
          <w:pgSz w:w="11906" w:h="16838"/>
          <w:pgMar w:top="1134" w:right="1134" w:bottom="992" w:left="1701" w:header="567" w:footer="227" w:gutter="0"/>
          <w:cols w:space="708"/>
          <w:docGrid w:linePitch="381"/>
        </w:sect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  <w:r>
        <w:rPr>
          <w:noProof/>
          <w:color w:val="000000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-45720</wp:posOffset>
            </wp:positionH>
            <wp:positionV relativeFrom="paragraph">
              <wp:posOffset>-582295</wp:posOffset>
            </wp:positionV>
            <wp:extent cx="9320530" cy="5702935"/>
            <wp:effectExtent l="0" t="0" r="0" b="0"/>
            <wp:wrapTight wrapText="bothSides">
              <wp:wrapPolygon edited="0">
                <wp:start x="0" y="0"/>
                <wp:lineTo x="0" y="21501"/>
                <wp:lineTo x="21544" y="21501"/>
                <wp:lineTo x="21544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5702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35E0" w:rsidRDefault="000035E0" w:rsidP="000035E0">
      <w:pPr>
        <w:pStyle w:val="1"/>
        <w:spacing w:line="240" w:lineRule="auto"/>
        <w:ind w:firstLine="720"/>
        <w:rPr>
          <w:color w:val="000000"/>
          <w:lang w:eastAsia="ru-RU" w:bidi="ru-RU"/>
        </w:rPr>
        <w:sectPr w:rsidR="000035E0" w:rsidSect="009056FE">
          <w:pgSz w:w="16838" w:h="11906" w:orient="landscape"/>
          <w:pgMar w:top="1701" w:right="1134" w:bottom="1134" w:left="992" w:header="567" w:footer="227" w:gutter="0"/>
          <w:cols w:space="708"/>
          <w:docGrid w:linePitch="381"/>
        </w:sectPr>
      </w:pPr>
      <w:r>
        <w:rPr>
          <w:color w:val="000000"/>
          <w:lang w:eastAsia="ru-RU" w:bidi="ru-RU"/>
        </w:rPr>
        <w:t>Рис. 5.   Схема высотной поясности Сочинского национального парка.</w:t>
      </w:r>
    </w:p>
    <w:p w:rsidR="000035E0" w:rsidRPr="001B7709" w:rsidRDefault="000035E0" w:rsidP="000035E0">
      <w:pPr>
        <w:spacing w:after="200" w:line="360" w:lineRule="auto"/>
        <w:ind w:firstLine="709"/>
        <w:contextualSpacing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1B7709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Таблица 1.</w:t>
      </w:r>
    </w:p>
    <w:p w:rsidR="000035E0" w:rsidRPr="001B7709" w:rsidRDefault="000035E0" w:rsidP="000035E0">
      <w:pPr>
        <w:spacing w:after="200" w:line="360" w:lineRule="auto"/>
        <w:contextualSpacing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1B7709">
        <w:rPr>
          <w:rFonts w:ascii="Times New Roman" w:eastAsia="Times New Roman" w:hAnsi="Times New Roman"/>
          <w:b/>
          <w:sz w:val="24"/>
          <w:szCs w:val="24"/>
          <w:lang w:eastAsia="ru-RU"/>
        </w:rPr>
        <w:t>Распределение территории С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очинского национального парка </w:t>
      </w:r>
      <w:r w:rsidRPr="001B7709">
        <w:rPr>
          <w:rFonts w:ascii="Times New Roman" w:eastAsia="Times New Roman" w:hAnsi="Times New Roman"/>
          <w:b/>
          <w:sz w:val="24"/>
          <w:szCs w:val="24"/>
          <w:lang w:eastAsia="ru-RU"/>
        </w:rPr>
        <w:t>по высотным поясам.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33"/>
        <w:gridCol w:w="3064"/>
        <w:gridCol w:w="3090"/>
      </w:tblGrid>
      <w:tr w:rsidR="000035E0" w:rsidRPr="001B7709" w:rsidTr="00014123">
        <w:tc>
          <w:tcPr>
            <w:tcW w:w="3190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Высотная зона</w:t>
            </w:r>
          </w:p>
        </w:tc>
        <w:tc>
          <w:tcPr>
            <w:tcW w:w="3190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Высота НУМ, м</w:t>
            </w:r>
          </w:p>
        </w:tc>
        <w:tc>
          <w:tcPr>
            <w:tcW w:w="3190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% занимаемой территории</w:t>
            </w:r>
          </w:p>
        </w:tc>
      </w:tr>
      <w:tr w:rsidR="000035E0" w:rsidRPr="001B7709" w:rsidTr="00014123">
        <w:tc>
          <w:tcPr>
            <w:tcW w:w="3190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Предгорье (</w:t>
            </w:r>
            <w:proofErr w:type="spellStart"/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пологохолмистого</w:t>
            </w:r>
            <w:proofErr w:type="spellEnd"/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рельефа)</w:t>
            </w:r>
          </w:p>
        </w:tc>
        <w:tc>
          <w:tcPr>
            <w:tcW w:w="3190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0 - 200</w:t>
            </w:r>
          </w:p>
        </w:tc>
        <w:tc>
          <w:tcPr>
            <w:tcW w:w="3190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</w:tr>
      <w:tr w:rsidR="000035E0" w:rsidRPr="001B7709" w:rsidTr="00014123">
        <w:tc>
          <w:tcPr>
            <w:tcW w:w="3190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Низкогорье </w:t>
            </w:r>
          </w:p>
        </w:tc>
        <w:tc>
          <w:tcPr>
            <w:tcW w:w="3190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200 - 600</w:t>
            </w:r>
          </w:p>
        </w:tc>
        <w:tc>
          <w:tcPr>
            <w:tcW w:w="3190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</w:tr>
      <w:tr w:rsidR="000035E0" w:rsidRPr="001B7709" w:rsidTr="00014123">
        <w:tc>
          <w:tcPr>
            <w:tcW w:w="3190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Среднегорье (1)</w:t>
            </w:r>
          </w:p>
        </w:tc>
        <w:tc>
          <w:tcPr>
            <w:tcW w:w="3190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600 - 1200</w:t>
            </w:r>
          </w:p>
        </w:tc>
        <w:tc>
          <w:tcPr>
            <w:tcW w:w="3190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</w:tr>
      <w:tr w:rsidR="000035E0" w:rsidRPr="001B7709" w:rsidTr="00014123">
        <w:tc>
          <w:tcPr>
            <w:tcW w:w="3190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Среднегорье (2)</w:t>
            </w:r>
          </w:p>
        </w:tc>
        <w:tc>
          <w:tcPr>
            <w:tcW w:w="3190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1200 - 1800</w:t>
            </w:r>
          </w:p>
        </w:tc>
        <w:tc>
          <w:tcPr>
            <w:tcW w:w="3190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</w:tr>
      <w:tr w:rsidR="000035E0" w:rsidRPr="001B7709" w:rsidTr="00014123">
        <w:tc>
          <w:tcPr>
            <w:tcW w:w="3190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Высокогорье</w:t>
            </w:r>
          </w:p>
        </w:tc>
        <w:tc>
          <w:tcPr>
            <w:tcW w:w="3190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 w:eastAsia="ru-RU"/>
              </w:rPr>
              <w:t>&gt;</w:t>
            </w: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1800</w:t>
            </w:r>
          </w:p>
        </w:tc>
        <w:tc>
          <w:tcPr>
            <w:tcW w:w="3190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</w:tbl>
    <w:p w:rsidR="000035E0" w:rsidRPr="001B7709" w:rsidRDefault="000035E0" w:rsidP="000035E0">
      <w:pPr>
        <w:widowControl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</w:rPr>
      </w:pPr>
      <w:r w:rsidRPr="001B7709">
        <w:rPr>
          <w:rFonts w:ascii="Times New Roman" w:eastAsia="Times New Roman" w:hAnsi="Times New Roman"/>
          <w:sz w:val="24"/>
          <w:szCs w:val="24"/>
        </w:rPr>
        <w:t xml:space="preserve">Очень важную роль в дифференциации ландшафтов в горах играет крутизна склонов. Крутизна склонов является важным показателем для изучаемой территории, определяющим степень эрозионных процессов, гидрологический режим, мощность почвенного покрова, а также фактическую инсоляцию, определяющую условия развития растительного покрова. От величины крутизны склонов зависит степень использования территории </w:t>
      </w:r>
      <w:r>
        <w:rPr>
          <w:rFonts w:ascii="Times New Roman" w:eastAsia="Times New Roman" w:hAnsi="Times New Roman"/>
          <w:sz w:val="24"/>
          <w:szCs w:val="24"/>
        </w:rPr>
        <w:t>Сочинского национального парка</w:t>
      </w:r>
      <w:r w:rsidRPr="001B7709">
        <w:rPr>
          <w:rFonts w:ascii="Times New Roman" w:eastAsia="Times New Roman" w:hAnsi="Times New Roman"/>
          <w:sz w:val="24"/>
          <w:szCs w:val="24"/>
        </w:rPr>
        <w:t xml:space="preserve"> в рекреационных целях. Для территории </w:t>
      </w:r>
      <w:r>
        <w:rPr>
          <w:rFonts w:ascii="Times New Roman" w:eastAsia="Times New Roman" w:hAnsi="Times New Roman"/>
          <w:sz w:val="24"/>
          <w:szCs w:val="24"/>
        </w:rPr>
        <w:t>Сочинского национального парка</w:t>
      </w:r>
      <w:r w:rsidRPr="001B7709">
        <w:rPr>
          <w:rFonts w:ascii="Times New Roman" w:eastAsia="Times New Roman" w:hAnsi="Times New Roman"/>
          <w:sz w:val="24"/>
          <w:szCs w:val="24"/>
        </w:rPr>
        <w:t xml:space="preserve"> (Рис. 6) были приняты следующие градации крутизны склонов (Таблица 2). </w:t>
      </w:r>
      <w:proofErr w:type="gramStart"/>
      <w:r w:rsidRPr="001B7709">
        <w:rPr>
          <w:rFonts w:ascii="Times New Roman" w:eastAsia="Times New Roman" w:hAnsi="Times New Roman"/>
          <w:sz w:val="24"/>
          <w:szCs w:val="24"/>
        </w:rPr>
        <w:t>Градация поверхностей по крутизне склона заимствована из работы (, которые разработали ее специально для горных стран:</w:t>
      </w:r>
      <w:proofErr w:type="gramEnd"/>
    </w:p>
    <w:p w:rsidR="000035E0" w:rsidRPr="001B7709" w:rsidRDefault="000035E0" w:rsidP="000035E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1B7709">
        <w:rPr>
          <w:rFonts w:ascii="Times New Roman" w:hAnsi="Times New Roman"/>
          <w:sz w:val="24"/>
          <w:szCs w:val="24"/>
        </w:rPr>
        <w:t xml:space="preserve">0-4° – </w:t>
      </w:r>
      <w:r w:rsidRPr="001B7709">
        <w:rPr>
          <w:rFonts w:ascii="Times New Roman" w:eastAsia="TimesNewRoman" w:hAnsi="Times New Roman"/>
          <w:sz w:val="24"/>
          <w:szCs w:val="24"/>
        </w:rPr>
        <w:t>плоские и почти плоские поверхности</w:t>
      </w:r>
      <w:r w:rsidRPr="001B7709">
        <w:rPr>
          <w:rFonts w:ascii="Times New Roman" w:hAnsi="Times New Roman"/>
          <w:sz w:val="24"/>
          <w:szCs w:val="24"/>
        </w:rPr>
        <w:t>;</w:t>
      </w:r>
    </w:p>
    <w:p w:rsidR="000035E0" w:rsidRPr="001B7709" w:rsidRDefault="000035E0" w:rsidP="000035E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1B7709">
        <w:rPr>
          <w:rFonts w:ascii="Times New Roman" w:hAnsi="Times New Roman"/>
          <w:sz w:val="24"/>
          <w:szCs w:val="24"/>
        </w:rPr>
        <w:t xml:space="preserve">4-10° – </w:t>
      </w:r>
      <w:r w:rsidRPr="001B7709">
        <w:rPr>
          <w:rFonts w:ascii="Times New Roman" w:eastAsia="TimesNewRoman" w:hAnsi="Times New Roman"/>
          <w:sz w:val="24"/>
          <w:szCs w:val="24"/>
        </w:rPr>
        <w:t>пологие склоны</w:t>
      </w:r>
      <w:r w:rsidRPr="001B7709">
        <w:rPr>
          <w:rFonts w:ascii="Times New Roman" w:hAnsi="Times New Roman"/>
          <w:sz w:val="24"/>
          <w:szCs w:val="24"/>
        </w:rPr>
        <w:t>;</w:t>
      </w:r>
    </w:p>
    <w:p w:rsidR="000035E0" w:rsidRPr="001B7709" w:rsidRDefault="000035E0" w:rsidP="000035E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1B7709">
        <w:rPr>
          <w:rFonts w:ascii="Times New Roman" w:hAnsi="Times New Roman"/>
          <w:sz w:val="24"/>
          <w:szCs w:val="24"/>
        </w:rPr>
        <w:t xml:space="preserve">10-20° – </w:t>
      </w:r>
      <w:r w:rsidRPr="001B7709">
        <w:rPr>
          <w:rFonts w:ascii="Times New Roman" w:eastAsia="TimesNewRoman" w:hAnsi="Times New Roman"/>
          <w:sz w:val="24"/>
          <w:szCs w:val="24"/>
        </w:rPr>
        <w:t>покатые склоны</w:t>
      </w:r>
      <w:r w:rsidRPr="001B7709">
        <w:rPr>
          <w:rFonts w:ascii="Times New Roman" w:hAnsi="Times New Roman"/>
          <w:sz w:val="24"/>
          <w:szCs w:val="24"/>
        </w:rPr>
        <w:t>;</w:t>
      </w:r>
    </w:p>
    <w:p w:rsidR="000035E0" w:rsidRPr="001B7709" w:rsidRDefault="000035E0" w:rsidP="000035E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NewRoman" w:hAnsi="Times New Roman"/>
          <w:sz w:val="24"/>
          <w:szCs w:val="24"/>
        </w:rPr>
      </w:pPr>
      <w:r w:rsidRPr="001B7709">
        <w:rPr>
          <w:rFonts w:ascii="Times New Roman" w:hAnsi="Times New Roman"/>
          <w:sz w:val="24"/>
          <w:szCs w:val="24"/>
        </w:rPr>
        <w:t xml:space="preserve">20-30° – </w:t>
      </w:r>
      <w:r w:rsidRPr="001B7709">
        <w:rPr>
          <w:rFonts w:ascii="Times New Roman" w:eastAsia="TimesNewRoman" w:hAnsi="Times New Roman"/>
          <w:sz w:val="24"/>
          <w:szCs w:val="24"/>
        </w:rPr>
        <w:t>склоны средней крутизны</w:t>
      </w:r>
    </w:p>
    <w:p w:rsidR="000035E0" w:rsidRPr="001B7709" w:rsidRDefault="000035E0" w:rsidP="000035E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NewRoman" w:hAnsi="Times New Roman"/>
          <w:sz w:val="24"/>
          <w:szCs w:val="24"/>
        </w:rPr>
      </w:pPr>
      <w:r w:rsidRPr="001B7709">
        <w:rPr>
          <w:rFonts w:ascii="Times New Roman" w:hAnsi="Times New Roman"/>
          <w:sz w:val="24"/>
          <w:szCs w:val="24"/>
        </w:rPr>
        <w:t xml:space="preserve">30-45° – </w:t>
      </w:r>
      <w:r w:rsidRPr="001B7709">
        <w:rPr>
          <w:rFonts w:ascii="Times New Roman" w:eastAsia="TimesNewRoman" w:hAnsi="Times New Roman"/>
          <w:sz w:val="24"/>
          <w:szCs w:val="24"/>
        </w:rPr>
        <w:t>крутые склоны;</w:t>
      </w:r>
    </w:p>
    <w:p w:rsidR="000035E0" w:rsidRPr="001B7709" w:rsidRDefault="000035E0" w:rsidP="000035E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1B7709">
        <w:rPr>
          <w:rFonts w:ascii="Times New Roman" w:hAnsi="Times New Roman"/>
          <w:sz w:val="24"/>
          <w:szCs w:val="24"/>
        </w:rPr>
        <w:t xml:space="preserve">45-60° – </w:t>
      </w:r>
      <w:r w:rsidRPr="001B7709">
        <w:rPr>
          <w:rFonts w:ascii="Times New Roman" w:eastAsia="TimesNewRoman" w:hAnsi="Times New Roman"/>
          <w:sz w:val="24"/>
          <w:szCs w:val="24"/>
        </w:rPr>
        <w:t>очень крутые склоны</w:t>
      </w:r>
      <w:r w:rsidRPr="001B7709">
        <w:rPr>
          <w:rFonts w:ascii="Times New Roman" w:hAnsi="Times New Roman"/>
          <w:sz w:val="24"/>
          <w:szCs w:val="24"/>
        </w:rPr>
        <w:t>;</w:t>
      </w:r>
    </w:p>
    <w:p w:rsidR="000035E0" w:rsidRPr="001B7709" w:rsidRDefault="000035E0" w:rsidP="000035E0">
      <w:pPr>
        <w:widowControl w:val="0"/>
        <w:spacing w:after="0" w:line="240" w:lineRule="auto"/>
        <w:ind w:left="107" w:firstLine="567"/>
        <w:contextualSpacing/>
        <w:jc w:val="both"/>
        <w:rPr>
          <w:rFonts w:ascii="Times New Roman" w:eastAsia="Times New Roman" w:hAnsi="Times New Roman"/>
          <w:sz w:val="24"/>
          <w:szCs w:val="24"/>
        </w:rPr>
      </w:pPr>
      <w:r w:rsidRPr="001B7709">
        <w:rPr>
          <w:rFonts w:ascii="Times New Roman" w:hAnsi="Times New Roman"/>
          <w:sz w:val="24"/>
          <w:szCs w:val="24"/>
        </w:rPr>
        <w:t xml:space="preserve">60-90° – </w:t>
      </w:r>
      <w:r w:rsidRPr="001B7709">
        <w:rPr>
          <w:rFonts w:ascii="Times New Roman" w:eastAsia="TimesNewRoman" w:hAnsi="Times New Roman"/>
          <w:sz w:val="24"/>
          <w:szCs w:val="24"/>
        </w:rPr>
        <w:t xml:space="preserve">скалистые </w:t>
      </w:r>
      <w:r w:rsidRPr="001B7709">
        <w:rPr>
          <w:rFonts w:ascii="Times New Roman" w:hAnsi="Times New Roman"/>
          <w:sz w:val="24"/>
          <w:szCs w:val="24"/>
        </w:rPr>
        <w:t>(</w:t>
      </w:r>
      <w:r w:rsidRPr="001B7709">
        <w:rPr>
          <w:rFonts w:ascii="Times New Roman" w:eastAsia="TimesNewRoman" w:hAnsi="Times New Roman"/>
          <w:sz w:val="24"/>
          <w:szCs w:val="24"/>
        </w:rPr>
        <w:t>обрывистые</w:t>
      </w:r>
      <w:r w:rsidRPr="001B7709">
        <w:rPr>
          <w:rFonts w:ascii="Times New Roman" w:hAnsi="Times New Roman"/>
          <w:sz w:val="24"/>
          <w:szCs w:val="24"/>
        </w:rPr>
        <w:t xml:space="preserve">) </w:t>
      </w:r>
      <w:r w:rsidRPr="001B7709">
        <w:rPr>
          <w:rFonts w:ascii="Times New Roman" w:eastAsia="TimesNewRoman" w:hAnsi="Times New Roman"/>
          <w:sz w:val="24"/>
          <w:szCs w:val="24"/>
        </w:rPr>
        <w:t>склоны</w:t>
      </w:r>
      <w:r w:rsidRPr="001B7709">
        <w:rPr>
          <w:rFonts w:ascii="Times New Roman" w:hAnsi="Times New Roman"/>
          <w:sz w:val="24"/>
          <w:szCs w:val="24"/>
        </w:rPr>
        <w:t>.</w:t>
      </w:r>
    </w:p>
    <w:p w:rsidR="000035E0" w:rsidRPr="001B7709" w:rsidRDefault="000035E0" w:rsidP="000035E0">
      <w:pPr>
        <w:spacing w:after="200" w:line="360" w:lineRule="auto"/>
        <w:ind w:firstLine="709"/>
        <w:contextualSpacing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1B7709">
        <w:rPr>
          <w:rFonts w:ascii="Times New Roman" w:eastAsia="Times New Roman" w:hAnsi="Times New Roman"/>
          <w:sz w:val="24"/>
          <w:szCs w:val="24"/>
          <w:lang w:eastAsia="ru-RU"/>
        </w:rPr>
        <w:t>Таблица 2.</w:t>
      </w:r>
    </w:p>
    <w:p w:rsidR="000035E0" w:rsidRPr="001B7709" w:rsidRDefault="000035E0" w:rsidP="000035E0">
      <w:pPr>
        <w:spacing w:after="200" w:line="360" w:lineRule="auto"/>
        <w:ind w:firstLine="709"/>
        <w:contextualSpacing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1B7709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Характеристика крутизны склонов территории 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Сочинского национального парка</w:t>
      </w:r>
      <w:r w:rsidRPr="001B7709">
        <w:rPr>
          <w:rFonts w:ascii="Times New Roman" w:eastAsia="Times New Roman" w:hAnsi="Times New Roman"/>
          <w:b/>
          <w:sz w:val="24"/>
          <w:szCs w:val="24"/>
          <w:lang w:eastAsia="ru-RU"/>
        </w:rPr>
        <w:t>.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07"/>
        <w:gridCol w:w="3338"/>
        <w:gridCol w:w="3261"/>
      </w:tblGrid>
      <w:tr w:rsidR="000035E0" w:rsidRPr="001B7709" w:rsidTr="00014123">
        <w:trPr>
          <w:trHeight w:val="414"/>
        </w:trPr>
        <w:tc>
          <w:tcPr>
            <w:tcW w:w="3007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Склоны</w:t>
            </w:r>
          </w:p>
        </w:tc>
        <w:tc>
          <w:tcPr>
            <w:tcW w:w="3338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Уклон, град</w:t>
            </w:r>
          </w:p>
        </w:tc>
        <w:tc>
          <w:tcPr>
            <w:tcW w:w="3261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% занимаемой территории</w:t>
            </w:r>
          </w:p>
        </w:tc>
      </w:tr>
      <w:tr w:rsidR="000035E0" w:rsidRPr="001B7709" w:rsidTr="00014123">
        <w:trPr>
          <w:trHeight w:val="414"/>
        </w:trPr>
        <w:tc>
          <w:tcPr>
            <w:tcW w:w="3007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Выположенные</w:t>
            </w:r>
            <w:proofErr w:type="spellEnd"/>
          </w:p>
        </w:tc>
        <w:tc>
          <w:tcPr>
            <w:tcW w:w="3338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0-3</w:t>
            </w:r>
          </w:p>
        </w:tc>
        <w:tc>
          <w:tcPr>
            <w:tcW w:w="3261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0.3</w:t>
            </w:r>
          </w:p>
        </w:tc>
      </w:tr>
      <w:tr w:rsidR="000035E0" w:rsidRPr="001B7709" w:rsidTr="00014123">
        <w:trPr>
          <w:trHeight w:val="414"/>
        </w:trPr>
        <w:tc>
          <w:tcPr>
            <w:tcW w:w="3007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Пологие </w:t>
            </w:r>
          </w:p>
        </w:tc>
        <w:tc>
          <w:tcPr>
            <w:tcW w:w="3338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4-10</w:t>
            </w:r>
          </w:p>
        </w:tc>
        <w:tc>
          <w:tcPr>
            <w:tcW w:w="3261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</w:tr>
      <w:tr w:rsidR="000035E0" w:rsidRPr="001B7709" w:rsidTr="00014123">
        <w:trPr>
          <w:trHeight w:val="414"/>
        </w:trPr>
        <w:tc>
          <w:tcPr>
            <w:tcW w:w="3007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Покатые </w:t>
            </w:r>
          </w:p>
        </w:tc>
        <w:tc>
          <w:tcPr>
            <w:tcW w:w="3338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11-20</w:t>
            </w:r>
          </w:p>
        </w:tc>
        <w:tc>
          <w:tcPr>
            <w:tcW w:w="3261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29.7</w:t>
            </w:r>
          </w:p>
        </w:tc>
      </w:tr>
      <w:tr w:rsidR="000035E0" w:rsidRPr="001B7709" w:rsidTr="00014123">
        <w:trPr>
          <w:trHeight w:val="414"/>
        </w:trPr>
        <w:tc>
          <w:tcPr>
            <w:tcW w:w="3007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Крутые</w:t>
            </w:r>
          </w:p>
        </w:tc>
        <w:tc>
          <w:tcPr>
            <w:tcW w:w="3338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21-30</w:t>
            </w:r>
          </w:p>
        </w:tc>
        <w:tc>
          <w:tcPr>
            <w:tcW w:w="3261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38</w:t>
            </w:r>
          </w:p>
        </w:tc>
      </w:tr>
      <w:tr w:rsidR="000035E0" w:rsidRPr="001B7709" w:rsidTr="00014123">
        <w:trPr>
          <w:trHeight w:val="414"/>
        </w:trPr>
        <w:tc>
          <w:tcPr>
            <w:tcW w:w="3007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Очень крутые</w:t>
            </w:r>
          </w:p>
        </w:tc>
        <w:tc>
          <w:tcPr>
            <w:tcW w:w="3338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30-45</w:t>
            </w:r>
          </w:p>
        </w:tc>
        <w:tc>
          <w:tcPr>
            <w:tcW w:w="3261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</w:tr>
      <w:tr w:rsidR="000035E0" w:rsidRPr="001B7709" w:rsidTr="00014123">
        <w:trPr>
          <w:trHeight w:val="414"/>
        </w:trPr>
        <w:tc>
          <w:tcPr>
            <w:tcW w:w="3007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Обрывистые</w:t>
            </w:r>
          </w:p>
        </w:tc>
        <w:tc>
          <w:tcPr>
            <w:tcW w:w="3338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&gt; 45</w:t>
            </w:r>
          </w:p>
        </w:tc>
        <w:tc>
          <w:tcPr>
            <w:tcW w:w="3261" w:type="dxa"/>
            <w:shd w:val="clear" w:color="auto" w:fill="auto"/>
          </w:tcPr>
          <w:p w:rsidR="000035E0" w:rsidRPr="00787050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705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</w:tbl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  <w:sectPr w:rsidR="000035E0" w:rsidSect="009056FE">
          <w:pgSz w:w="11906" w:h="16838"/>
          <w:pgMar w:top="1134" w:right="1134" w:bottom="992" w:left="1701" w:header="567" w:footer="227" w:gutter="0"/>
          <w:cols w:space="708"/>
          <w:docGrid w:linePitch="381"/>
        </w:sectPr>
      </w:pP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  <w:r>
        <w:rPr>
          <w:noProof/>
          <w:color w:val="000000"/>
          <w:lang w:eastAsia="ru-RU"/>
        </w:rPr>
        <w:lastRenderedPageBreak/>
        <w:drawing>
          <wp:inline distT="0" distB="0" distL="0" distR="0">
            <wp:extent cx="8639810" cy="5445760"/>
            <wp:effectExtent l="0" t="0" r="889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810" cy="5445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</w:pPr>
      <w:r w:rsidRPr="00183698">
        <w:rPr>
          <w:color w:val="000000"/>
          <w:lang w:eastAsia="ru-RU" w:bidi="ru-RU"/>
        </w:rPr>
        <w:t xml:space="preserve">Рис. 6 Распределение территории </w:t>
      </w:r>
      <w:r>
        <w:rPr>
          <w:color w:val="000000"/>
          <w:lang w:eastAsia="ru-RU" w:bidi="ru-RU"/>
        </w:rPr>
        <w:t>Сочинского национального парка</w:t>
      </w:r>
      <w:r w:rsidRPr="00183698">
        <w:rPr>
          <w:color w:val="000000"/>
          <w:lang w:eastAsia="ru-RU" w:bidi="ru-RU"/>
        </w:rPr>
        <w:t xml:space="preserve"> по крутизне склонов</w:t>
      </w:r>
    </w:p>
    <w:p w:rsidR="000035E0" w:rsidRDefault="000035E0" w:rsidP="000035E0">
      <w:pPr>
        <w:pStyle w:val="1"/>
        <w:spacing w:line="240" w:lineRule="auto"/>
        <w:ind w:firstLine="720"/>
        <w:jc w:val="both"/>
        <w:rPr>
          <w:color w:val="000000"/>
          <w:lang w:eastAsia="ru-RU" w:bidi="ru-RU"/>
        </w:rPr>
        <w:sectPr w:rsidR="000035E0" w:rsidSect="006532A7">
          <w:pgSz w:w="16838" w:h="11906" w:orient="landscape"/>
          <w:pgMar w:top="1701" w:right="1134" w:bottom="1134" w:left="992" w:header="567" w:footer="227" w:gutter="0"/>
          <w:cols w:space="708"/>
          <w:docGrid w:linePitch="381"/>
        </w:sectPr>
      </w:pPr>
    </w:p>
    <w:p w:rsidR="000035E0" w:rsidRPr="001B7709" w:rsidRDefault="000035E0" w:rsidP="000035E0">
      <w:pPr>
        <w:widowControl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</w:rPr>
      </w:pPr>
      <w:r w:rsidRPr="001B7709">
        <w:rPr>
          <w:rFonts w:ascii="Times New Roman" w:eastAsia="Times New Roman" w:hAnsi="Times New Roman"/>
          <w:sz w:val="24"/>
          <w:szCs w:val="24"/>
        </w:rPr>
        <w:lastRenderedPageBreak/>
        <w:t xml:space="preserve">На карте крутизны склонов можно отметить несколько характерных для исследуемого региона различий. Ясно выражены долины рек </w:t>
      </w:r>
      <w:proofErr w:type="spellStart"/>
      <w:r w:rsidRPr="001B7709">
        <w:rPr>
          <w:rFonts w:ascii="Times New Roman" w:eastAsia="Times New Roman" w:hAnsi="Times New Roman"/>
          <w:sz w:val="24"/>
          <w:szCs w:val="24"/>
        </w:rPr>
        <w:t>Псезуапсе</w:t>
      </w:r>
      <w:proofErr w:type="spellEnd"/>
      <w:r w:rsidRPr="001B770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gramStart"/>
      <w:r w:rsidRPr="001B7709">
        <w:rPr>
          <w:rFonts w:ascii="Times New Roman" w:eastAsia="Times New Roman" w:hAnsi="Times New Roman"/>
          <w:sz w:val="24"/>
          <w:szCs w:val="24"/>
        </w:rPr>
        <w:t>Шахе</w:t>
      </w:r>
      <w:proofErr w:type="gramEnd"/>
      <w:r w:rsidRPr="001B770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7709">
        <w:rPr>
          <w:rFonts w:ascii="Times New Roman" w:eastAsia="Times New Roman" w:hAnsi="Times New Roman"/>
          <w:sz w:val="24"/>
          <w:szCs w:val="24"/>
        </w:rPr>
        <w:t>Мзымта</w:t>
      </w:r>
      <w:proofErr w:type="spellEnd"/>
      <w:r w:rsidRPr="001B7709">
        <w:rPr>
          <w:rFonts w:ascii="Times New Roman" w:eastAsia="Times New Roman" w:hAnsi="Times New Roman"/>
          <w:sz w:val="24"/>
          <w:szCs w:val="24"/>
        </w:rPr>
        <w:t xml:space="preserve"> и </w:t>
      </w:r>
      <w:proofErr w:type="spellStart"/>
      <w:r w:rsidRPr="001B7709">
        <w:rPr>
          <w:rFonts w:ascii="Times New Roman" w:eastAsia="Times New Roman" w:hAnsi="Times New Roman"/>
          <w:sz w:val="24"/>
          <w:szCs w:val="24"/>
        </w:rPr>
        <w:t>Псоу</w:t>
      </w:r>
      <w:proofErr w:type="spellEnd"/>
      <w:r w:rsidRPr="001B7709">
        <w:rPr>
          <w:rFonts w:ascii="Times New Roman" w:eastAsia="Times New Roman" w:hAnsi="Times New Roman"/>
          <w:sz w:val="24"/>
          <w:szCs w:val="24"/>
        </w:rPr>
        <w:t xml:space="preserve"> с хорошо различимыми склонами северных экспозиций.</w:t>
      </w:r>
    </w:p>
    <w:p w:rsidR="000035E0" w:rsidRPr="001B7709" w:rsidRDefault="000035E0" w:rsidP="000035E0">
      <w:pPr>
        <w:widowControl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</w:rPr>
      </w:pPr>
      <w:r w:rsidRPr="001B7709">
        <w:rPr>
          <w:rFonts w:ascii="Times New Roman" w:eastAsia="Times New Roman" w:hAnsi="Times New Roman"/>
          <w:sz w:val="24"/>
          <w:szCs w:val="24"/>
        </w:rPr>
        <w:t xml:space="preserve">Другой, явно отличный от остальной территории, массив представлен в средней и верхней </w:t>
      </w:r>
      <w:proofErr w:type="gramStart"/>
      <w:r w:rsidRPr="001B7709">
        <w:rPr>
          <w:rFonts w:ascii="Times New Roman" w:eastAsia="Times New Roman" w:hAnsi="Times New Roman"/>
          <w:sz w:val="24"/>
          <w:szCs w:val="24"/>
        </w:rPr>
        <w:t>частях</w:t>
      </w:r>
      <w:proofErr w:type="gramEnd"/>
      <w:r w:rsidRPr="001B7709">
        <w:rPr>
          <w:rFonts w:ascii="Times New Roman" w:eastAsia="Times New Roman" w:hAnsi="Times New Roman"/>
          <w:sz w:val="24"/>
          <w:szCs w:val="24"/>
        </w:rPr>
        <w:t xml:space="preserve"> междуречья рек Шахе и </w:t>
      </w:r>
      <w:proofErr w:type="spellStart"/>
      <w:r w:rsidRPr="001B7709">
        <w:rPr>
          <w:rFonts w:ascii="Times New Roman" w:eastAsia="Times New Roman" w:hAnsi="Times New Roman"/>
          <w:sz w:val="24"/>
          <w:szCs w:val="24"/>
        </w:rPr>
        <w:t>Мзымта</w:t>
      </w:r>
      <w:proofErr w:type="spellEnd"/>
      <w:r w:rsidRPr="001B7709">
        <w:rPr>
          <w:rFonts w:ascii="Times New Roman" w:eastAsia="Times New Roman" w:hAnsi="Times New Roman"/>
          <w:sz w:val="24"/>
          <w:szCs w:val="24"/>
        </w:rPr>
        <w:t xml:space="preserve">. Рисунок рельефа этого участка осложняет система хребтов, веерообразно простирающаяся от г. </w:t>
      </w:r>
      <w:proofErr w:type="spellStart"/>
      <w:r w:rsidRPr="001B7709">
        <w:rPr>
          <w:rFonts w:ascii="Times New Roman" w:eastAsia="Times New Roman" w:hAnsi="Times New Roman"/>
          <w:sz w:val="24"/>
          <w:szCs w:val="24"/>
        </w:rPr>
        <w:t>Амуко</w:t>
      </w:r>
      <w:proofErr w:type="spellEnd"/>
      <w:r w:rsidRPr="001B7709">
        <w:rPr>
          <w:rFonts w:ascii="Times New Roman" w:eastAsia="Times New Roman" w:hAnsi="Times New Roman"/>
          <w:sz w:val="24"/>
          <w:szCs w:val="24"/>
        </w:rPr>
        <w:t xml:space="preserve"> в сторону моря.</w:t>
      </w:r>
    </w:p>
    <w:p w:rsidR="000035E0" w:rsidRPr="001B7709" w:rsidRDefault="000035E0" w:rsidP="000035E0">
      <w:pPr>
        <w:widowControl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</w:rPr>
      </w:pPr>
      <w:r w:rsidRPr="001B7709">
        <w:rPr>
          <w:rFonts w:ascii="Times New Roman" w:eastAsia="Times New Roman" w:hAnsi="Times New Roman"/>
          <w:sz w:val="24"/>
          <w:szCs w:val="24"/>
        </w:rPr>
        <w:t xml:space="preserve">Аналогичная картина наблюдается в бассейне р. </w:t>
      </w:r>
      <w:proofErr w:type="spellStart"/>
      <w:r w:rsidRPr="001B7709">
        <w:rPr>
          <w:rFonts w:ascii="Times New Roman" w:eastAsia="Times New Roman" w:hAnsi="Times New Roman"/>
          <w:sz w:val="24"/>
          <w:szCs w:val="24"/>
        </w:rPr>
        <w:t>Псезуапсе</w:t>
      </w:r>
      <w:proofErr w:type="spellEnd"/>
      <w:r w:rsidRPr="001B7709">
        <w:rPr>
          <w:rFonts w:ascii="Times New Roman" w:eastAsia="Times New Roman" w:hAnsi="Times New Roman"/>
          <w:sz w:val="24"/>
          <w:szCs w:val="24"/>
        </w:rPr>
        <w:t xml:space="preserve"> при спуске в сторону моря с г. </w:t>
      </w:r>
      <w:proofErr w:type="spellStart"/>
      <w:r w:rsidRPr="001B7709">
        <w:rPr>
          <w:rFonts w:ascii="Times New Roman" w:eastAsia="Times New Roman" w:hAnsi="Times New Roman"/>
          <w:sz w:val="24"/>
          <w:szCs w:val="24"/>
        </w:rPr>
        <w:t>Аутль</w:t>
      </w:r>
      <w:proofErr w:type="spellEnd"/>
      <w:r w:rsidRPr="001B7709">
        <w:rPr>
          <w:rFonts w:ascii="Times New Roman" w:eastAsia="Times New Roman" w:hAnsi="Times New Roman"/>
          <w:sz w:val="24"/>
          <w:szCs w:val="24"/>
        </w:rPr>
        <w:t>.</w:t>
      </w:r>
    </w:p>
    <w:p w:rsidR="000035E0" w:rsidRPr="001B7709" w:rsidRDefault="000035E0" w:rsidP="000035E0">
      <w:pPr>
        <w:widowControl w:val="0"/>
        <w:spacing w:after="0" w:line="240" w:lineRule="auto"/>
        <w:ind w:left="107" w:firstLine="709"/>
        <w:contextualSpacing/>
        <w:jc w:val="both"/>
        <w:rPr>
          <w:rFonts w:ascii="Times New Roman" w:eastAsia="Times New Roman" w:hAnsi="Times New Roman"/>
          <w:sz w:val="24"/>
          <w:szCs w:val="24"/>
        </w:rPr>
      </w:pPr>
      <w:r w:rsidRPr="001B7709">
        <w:rPr>
          <w:rFonts w:ascii="Times New Roman" w:eastAsia="Times New Roman" w:hAnsi="Times New Roman"/>
          <w:sz w:val="24"/>
          <w:szCs w:val="24"/>
        </w:rPr>
        <w:t xml:space="preserve">При </w:t>
      </w:r>
      <w:proofErr w:type="gramStart"/>
      <w:r w:rsidRPr="001B7709">
        <w:rPr>
          <w:rFonts w:ascii="Times New Roman" w:eastAsia="Times New Roman" w:hAnsi="Times New Roman"/>
          <w:sz w:val="24"/>
          <w:szCs w:val="24"/>
        </w:rPr>
        <w:t>более крупномасштабном</w:t>
      </w:r>
      <w:proofErr w:type="gramEnd"/>
      <w:r w:rsidRPr="001B7709">
        <w:rPr>
          <w:rFonts w:ascii="Times New Roman" w:eastAsia="Times New Roman" w:hAnsi="Times New Roman"/>
          <w:sz w:val="24"/>
          <w:szCs w:val="24"/>
        </w:rPr>
        <w:t xml:space="preserve"> рассмотрении исследуемого региона такая картина наблюдается практически на всей территории, усложняя процесс определения ландшафтных границ. </w:t>
      </w:r>
    </w:p>
    <w:p w:rsidR="000035E0" w:rsidRPr="001B7709" w:rsidRDefault="000035E0" w:rsidP="000035E0">
      <w:pPr>
        <w:widowControl w:val="0"/>
        <w:spacing w:after="0" w:line="240" w:lineRule="auto"/>
        <w:ind w:left="107" w:firstLine="709"/>
        <w:contextualSpacing/>
        <w:jc w:val="both"/>
        <w:rPr>
          <w:rFonts w:ascii="Times New Roman" w:eastAsia="Times New Roman" w:hAnsi="Times New Roman"/>
          <w:sz w:val="24"/>
          <w:szCs w:val="24"/>
        </w:rPr>
      </w:pPr>
      <w:proofErr w:type="gramStart"/>
      <w:r w:rsidRPr="001B7709">
        <w:rPr>
          <w:rFonts w:ascii="Times New Roman" w:eastAsia="Times New Roman" w:hAnsi="Times New Roman"/>
          <w:sz w:val="24"/>
          <w:szCs w:val="24"/>
        </w:rPr>
        <w:t>Северная границе С</w:t>
      </w:r>
      <w:r>
        <w:rPr>
          <w:rFonts w:ascii="Times New Roman" w:eastAsia="Times New Roman" w:hAnsi="Times New Roman"/>
          <w:sz w:val="24"/>
          <w:szCs w:val="24"/>
        </w:rPr>
        <w:t>очинского национального парка</w:t>
      </w:r>
      <w:r w:rsidRPr="001B7709">
        <w:rPr>
          <w:rFonts w:ascii="Times New Roman" w:eastAsia="Times New Roman" w:hAnsi="Times New Roman"/>
          <w:sz w:val="24"/>
          <w:szCs w:val="24"/>
        </w:rPr>
        <w:t xml:space="preserve"> и в его восточная часть представлена зоной высокогорного рельефа.</w:t>
      </w:r>
      <w:proofErr w:type="gramEnd"/>
    </w:p>
    <w:p w:rsidR="000035E0" w:rsidRPr="001B7709" w:rsidRDefault="000035E0" w:rsidP="000035E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B7709">
        <w:rPr>
          <w:rFonts w:ascii="Times New Roman" w:eastAsia="Times New Roman" w:hAnsi="Times New Roman"/>
          <w:sz w:val="24"/>
          <w:szCs w:val="24"/>
          <w:lang w:eastAsia="ru-RU"/>
        </w:rPr>
        <w:t xml:space="preserve">Следующим важным параметром, характеризующим рельеф, является экспозиция склонов, которая определяет пространственную ориентацию элементарного склона. Диаграмма, отображающая распределения площади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Сочинского национального парка</w:t>
      </w:r>
      <w:r w:rsidRPr="001B7709">
        <w:rPr>
          <w:rFonts w:ascii="Times New Roman" w:eastAsia="Times New Roman" w:hAnsi="Times New Roman"/>
          <w:sz w:val="24"/>
          <w:szCs w:val="24"/>
          <w:lang w:eastAsia="ru-RU"/>
        </w:rPr>
        <w:t xml:space="preserve"> по экспозициям склонов представлена на рисунке 7, карта экспозиций склонов представлена на рисунке 8.</w:t>
      </w:r>
    </w:p>
    <w:p w:rsidR="000035E0" w:rsidRPr="001B7709" w:rsidRDefault="000035E0" w:rsidP="000035E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B7709">
        <w:rPr>
          <w:rFonts w:ascii="Times New Roman" w:eastAsia="Times New Roman" w:hAnsi="Times New Roman"/>
          <w:sz w:val="24"/>
          <w:szCs w:val="24"/>
          <w:lang w:eastAsia="ru-RU"/>
        </w:rPr>
        <w:t xml:space="preserve">Сравнение площадей, занимаемых склонами разных экспозиций, отражено в таблице 3. </w:t>
      </w:r>
    </w:p>
    <w:p w:rsidR="000035E0" w:rsidRPr="001B7709" w:rsidRDefault="000035E0" w:rsidP="000035E0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3810</wp:posOffset>
            </wp:positionV>
            <wp:extent cx="6001385" cy="2649855"/>
            <wp:effectExtent l="0" t="0" r="0" b="0"/>
            <wp:wrapTight wrapText="bothSides">
              <wp:wrapPolygon edited="0">
                <wp:start x="0" y="0"/>
                <wp:lineTo x="0" y="21429"/>
                <wp:lineTo x="21529" y="21429"/>
                <wp:lineTo x="21529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аграмма 1"/>
                    <pic:cNvPicPr>
                      <a:picLocks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385" cy="264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7709">
        <w:rPr>
          <w:rFonts w:ascii="Times New Roman" w:eastAsia="Times New Roman" w:hAnsi="Times New Roman"/>
          <w:sz w:val="24"/>
          <w:szCs w:val="24"/>
          <w:lang w:eastAsia="ru-RU"/>
        </w:rPr>
        <w:t>Рис. 7. Распределение площади 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очинского национального парка </w:t>
      </w:r>
      <w:r w:rsidRPr="001B7709">
        <w:rPr>
          <w:rFonts w:ascii="Times New Roman" w:eastAsia="Times New Roman" w:hAnsi="Times New Roman"/>
          <w:sz w:val="24"/>
          <w:szCs w:val="24"/>
          <w:lang w:eastAsia="ru-RU"/>
        </w:rPr>
        <w:t>по экспозициям склонов.</w:t>
      </w:r>
    </w:p>
    <w:p w:rsidR="000035E0" w:rsidRPr="001B7709" w:rsidRDefault="000035E0" w:rsidP="000035E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B7709">
        <w:rPr>
          <w:rFonts w:ascii="Times New Roman" w:eastAsia="Times New Roman" w:hAnsi="Times New Roman"/>
          <w:sz w:val="24"/>
          <w:szCs w:val="24"/>
          <w:lang w:eastAsia="ru-RU"/>
        </w:rPr>
        <w:t xml:space="preserve">Исходя из полученных данных, можно сделать вывод, что большую часть территории занимают склоны южных экспозиций. Это соответствует широтному простиранию Главного Кавказского хребта. </w:t>
      </w:r>
    </w:p>
    <w:p w:rsidR="000035E0" w:rsidRPr="001B7709" w:rsidRDefault="000035E0" w:rsidP="000035E0">
      <w:pPr>
        <w:spacing w:after="0" w:line="240" w:lineRule="auto"/>
        <w:ind w:firstLine="709"/>
        <w:contextualSpacing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1B7709">
        <w:rPr>
          <w:rFonts w:ascii="Times New Roman" w:eastAsia="Times New Roman" w:hAnsi="Times New Roman"/>
          <w:sz w:val="24"/>
          <w:szCs w:val="24"/>
          <w:lang w:eastAsia="ru-RU"/>
        </w:rPr>
        <w:t>Таблица 3.</w:t>
      </w:r>
    </w:p>
    <w:p w:rsidR="000035E0" w:rsidRPr="001B7709" w:rsidRDefault="000035E0" w:rsidP="000035E0">
      <w:pPr>
        <w:spacing w:after="0" w:line="240" w:lineRule="auto"/>
        <w:ind w:firstLine="709"/>
        <w:contextualSpacing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1B7709">
        <w:rPr>
          <w:rFonts w:ascii="Times New Roman" w:eastAsia="Times New Roman" w:hAnsi="Times New Roman"/>
          <w:b/>
          <w:sz w:val="24"/>
          <w:szCs w:val="24"/>
          <w:lang w:eastAsia="ru-RU"/>
        </w:rPr>
        <w:t>Соотношение площадей, занимаемых склонами разных экспозиций.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77"/>
        <w:gridCol w:w="4785"/>
      </w:tblGrid>
      <w:tr w:rsidR="000035E0" w:rsidRPr="001B7709" w:rsidTr="00014123">
        <w:tc>
          <w:tcPr>
            <w:tcW w:w="4677" w:type="dxa"/>
            <w:shd w:val="clear" w:color="auto" w:fill="auto"/>
          </w:tcPr>
          <w:p w:rsidR="000035E0" w:rsidRPr="00114074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407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Экспозиция</w:t>
            </w:r>
          </w:p>
        </w:tc>
        <w:tc>
          <w:tcPr>
            <w:tcW w:w="4785" w:type="dxa"/>
            <w:shd w:val="clear" w:color="auto" w:fill="auto"/>
          </w:tcPr>
          <w:p w:rsidR="000035E0" w:rsidRPr="00114074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407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% занимаемой территории</w:t>
            </w:r>
          </w:p>
        </w:tc>
      </w:tr>
      <w:tr w:rsidR="000035E0" w:rsidRPr="001B7709" w:rsidTr="00014123">
        <w:tc>
          <w:tcPr>
            <w:tcW w:w="4677" w:type="dxa"/>
            <w:shd w:val="clear" w:color="auto" w:fill="auto"/>
          </w:tcPr>
          <w:p w:rsidR="000035E0" w:rsidRPr="00114074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407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4785" w:type="dxa"/>
            <w:shd w:val="clear" w:color="auto" w:fill="auto"/>
          </w:tcPr>
          <w:p w:rsidR="000035E0" w:rsidRPr="00114074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407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</w:tr>
      <w:tr w:rsidR="000035E0" w:rsidRPr="001B7709" w:rsidTr="00014123">
        <w:tc>
          <w:tcPr>
            <w:tcW w:w="4677" w:type="dxa"/>
            <w:shd w:val="clear" w:color="auto" w:fill="auto"/>
          </w:tcPr>
          <w:p w:rsidR="000035E0" w:rsidRPr="00114074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11407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СВ</w:t>
            </w:r>
            <w:proofErr w:type="gramEnd"/>
          </w:p>
        </w:tc>
        <w:tc>
          <w:tcPr>
            <w:tcW w:w="4785" w:type="dxa"/>
            <w:shd w:val="clear" w:color="auto" w:fill="auto"/>
          </w:tcPr>
          <w:p w:rsidR="000035E0" w:rsidRPr="00114074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407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</w:tr>
      <w:tr w:rsidR="000035E0" w:rsidRPr="001B7709" w:rsidTr="00014123">
        <w:tc>
          <w:tcPr>
            <w:tcW w:w="4677" w:type="dxa"/>
            <w:shd w:val="clear" w:color="auto" w:fill="auto"/>
          </w:tcPr>
          <w:p w:rsidR="000035E0" w:rsidRPr="00114074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407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4785" w:type="dxa"/>
            <w:shd w:val="clear" w:color="auto" w:fill="auto"/>
          </w:tcPr>
          <w:p w:rsidR="000035E0" w:rsidRPr="00114074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407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</w:tr>
      <w:tr w:rsidR="000035E0" w:rsidRPr="001B7709" w:rsidTr="00014123">
        <w:tc>
          <w:tcPr>
            <w:tcW w:w="4677" w:type="dxa"/>
            <w:shd w:val="clear" w:color="auto" w:fill="auto"/>
          </w:tcPr>
          <w:p w:rsidR="000035E0" w:rsidRPr="00114074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407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ЮВ</w:t>
            </w:r>
          </w:p>
        </w:tc>
        <w:tc>
          <w:tcPr>
            <w:tcW w:w="4785" w:type="dxa"/>
            <w:shd w:val="clear" w:color="auto" w:fill="auto"/>
          </w:tcPr>
          <w:p w:rsidR="000035E0" w:rsidRPr="00114074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407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</w:tr>
      <w:tr w:rsidR="000035E0" w:rsidRPr="001B7709" w:rsidTr="00014123">
        <w:tc>
          <w:tcPr>
            <w:tcW w:w="4677" w:type="dxa"/>
            <w:shd w:val="clear" w:color="auto" w:fill="auto"/>
          </w:tcPr>
          <w:p w:rsidR="000035E0" w:rsidRPr="00114074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11407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Ю</w:t>
            </w:r>
            <w:proofErr w:type="gramEnd"/>
          </w:p>
        </w:tc>
        <w:tc>
          <w:tcPr>
            <w:tcW w:w="4785" w:type="dxa"/>
            <w:shd w:val="clear" w:color="auto" w:fill="auto"/>
          </w:tcPr>
          <w:p w:rsidR="000035E0" w:rsidRPr="00114074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407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</w:tr>
      <w:tr w:rsidR="000035E0" w:rsidRPr="001B7709" w:rsidTr="00014123">
        <w:tc>
          <w:tcPr>
            <w:tcW w:w="4677" w:type="dxa"/>
            <w:shd w:val="clear" w:color="auto" w:fill="auto"/>
          </w:tcPr>
          <w:p w:rsidR="000035E0" w:rsidRPr="00114074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407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ЮЗ</w:t>
            </w:r>
          </w:p>
        </w:tc>
        <w:tc>
          <w:tcPr>
            <w:tcW w:w="4785" w:type="dxa"/>
            <w:shd w:val="clear" w:color="auto" w:fill="auto"/>
          </w:tcPr>
          <w:p w:rsidR="000035E0" w:rsidRPr="00114074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407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</w:tr>
      <w:tr w:rsidR="000035E0" w:rsidRPr="001B7709" w:rsidTr="00014123">
        <w:tc>
          <w:tcPr>
            <w:tcW w:w="4677" w:type="dxa"/>
            <w:shd w:val="clear" w:color="auto" w:fill="auto"/>
          </w:tcPr>
          <w:p w:rsidR="000035E0" w:rsidRPr="00114074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11407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</w:t>
            </w:r>
            <w:proofErr w:type="gramEnd"/>
          </w:p>
        </w:tc>
        <w:tc>
          <w:tcPr>
            <w:tcW w:w="4785" w:type="dxa"/>
            <w:shd w:val="clear" w:color="auto" w:fill="auto"/>
          </w:tcPr>
          <w:p w:rsidR="000035E0" w:rsidRPr="00114074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407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</w:tr>
      <w:tr w:rsidR="000035E0" w:rsidRPr="001B7709" w:rsidTr="00014123">
        <w:tc>
          <w:tcPr>
            <w:tcW w:w="4677" w:type="dxa"/>
            <w:shd w:val="clear" w:color="auto" w:fill="auto"/>
          </w:tcPr>
          <w:p w:rsidR="000035E0" w:rsidRPr="00114074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407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СЗ</w:t>
            </w:r>
          </w:p>
        </w:tc>
        <w:tc>
          <w:tcPr>
            <w:tcW w:w="4785" w:type="dxa"/>
            <w:shd w:val="clear" w:color="auto" w:fill="auto"/>
          </w:tcPr>
          <w:p w:rsidR="000035E0" w:rsidRPr="00114074" w:rsidRDefault="000035E0" w:rsidP="0001412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407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</w:tr>
    </w:tbl>
    <w:p w:rsidR="000035E0" w:rsidRPr="001B7709" w:rsidRDefault="000035E0" w:rsidP="000035E0">
      <w:pPr>
        <w:spacing w:after="200" w:line="36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035E0" w:rsidRDefault="000035E0" w:rsidP="000035E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B7709">
        <w:rPr>
          <w:rFonts w:ascii="Times New Roman" w:eastAsia="Times New Roman" w:hAnsi="Times New Roman"/>
          <w:sz w:val="24"/>
          <w:szCs w:val="24"/>
          <w:lang w:eastAsia="ru-RU"/>
        </w:rPr>
        <w:t>Учитывая все ранее изложенное, можно сказать, что территория Сочинского национального парка в орографическом плане имеет сложную структуру. Хребты простираются в широтном и меридиональном направлении. Большая часть территории приходится на покатые и крутые склоны.</w:t>
      </w:r>
    </w:p>
    <w:p w:rsidR="0082286B" w:rsidRDefault="0082286B">
      <w:bookmarkStart w:id="0" w:name="_GoBack"/>
      <w:bookmarkEnd w:id="0"/>
    </w:p>
    <w:sectPr w:rsidR="008228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46A7"/>
    <w:rsid w:val="000035E0"/>
    <w:rsid w:val="00471B73"/>
    <w:rsid w:val="004A5564"/>
    <w:rsid w:val="004E42B9"/>
    <w:rsid w:val="006C15D5"/>
    <w:rsid w:val="0082286B"/>
    <w:rsid w:val="00991964"/>
    <w:rsid w:val="00B97C17"/>
    <w:rsid w:val="00D879A4"/>
    <w:rsid w:val="00E746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35E0"/>
    <w:pPr>
      <w:spacing w:after="160" w:line="259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link w:val="1"/>
    <w:rsid w:val="000035E0"/>
    <w:rPr>
      <w:rFonts w:ascii="Times New Roman" w:eastAsia="Times New Roman" w:hAnsi="Times New Roman" w:cs="Times New Roman"/>
    </w:rPr>
  </w:style>
  <w:style w:type="paragraph" w:customStyle="1" w:styleId="1">
    <w:name w:val="Основной текст1"/>
    <w:basedOn w:val="a"/>
    <w:link w:val="a3"/>
    <w:rsid w:val="000035E0"/>
    <w:pPr>
      <w:widowControl w:val="0"/>
      <w:spacing w:after="0"/>
      <w:ind w:firstLine="400"/>
    </w:pPr>
    <w:rPr>
      <w:rFonts w:ascii="Times New Roman" w:eastAsia="Times New Roman" w:hAnsi="Times New Roman"/>
    </w:rPr>
  </w:style>
  <w:style w:type="paragraph" w:styleId="a4">
    <w:name w:val="Balloon Text"/>
    <w:basedOn w:val="a"/>
    <w:link w:val="a5"/>
    <w:uiPriority w:val="99"/>
    <w:semiHidden/>
    <w:unhideWhenUsed/>
    <w:rsid w:val="000035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035E0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35E0"/>
    <w:pPr>
      <w:spacing w:after="160" w:line="259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link w:val="1"/>
    <w:rsid w:val="000035E0"/>
    <w:rPr>
      <w:rFonts w:ascii="Times New Roman" w:eastAsia="Times New Roman" w:hAnsi="Times New Roman" w:cs="Times New Roman"/>
    </w:rPr>
  </w:style>
  <w:style w:type="paragraph" w:customStyle="1" w:styleId="1">
    <w:name w:val="Основной текст1"/>
    <w:basedOn w:val="a"/>
    <w:link w:val="a3"/>
    <w:rsid w:val="000035E0"/>
    <w:pPr>
      <w:widowControl w:val="0"/>
      <w:spacing w:after="0"/>
      <w:ind w:firstLine="400"/>
    </w:pPr>
    <w:rPr>
      <w:rFonts w:ascii="Times New Roman" w:eastAsia="Times New Roman" w:hAnsi="Times New Roman"/>
    </w:rPr>
  </w:style>
  <w:style w:type="paragraph" w:styleId="a4">
    <w:name w:val="Balloon Text"/>
    <w:basedOn w:val="a"/>
    <w:link w:val="a5"/>
    <w:uiPriority w:val="99"/>
    <w:semiHidden/>
    <w:unhideWhenUsed/>
    <w:rsid w:val="000035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035E0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910</Words>
  <Characters>5188</Characters>
  <Application>Microsoft Office Word</Application>
  <DocSecurity>0</DocSecurity>
  <Lines>43</Lines>
  <Paragraphs>12</Paragraphs>
  <ScaleCrop>false</ScaleCrop>
  <Company>SPecialiST RePack</Company>
  <LinksUpToDate>false</LinksUpToDate>
  <CharactersWithSpaces>6086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2026-04-23T09:20:00Z</dcterms:created>
  <dcterms:modified xsi:type="dcterms:W3CDTF">2026-04-23T09:26:00Z</dcterms:modified>
</cp:coreProperties>
</file>